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B6" w:rsidRDefault="00CA71B6" w:rsidP="00CA71B6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На пенсию через интернет</w:t>
      </w:r>
    </w:p>
    <w:bookmarkEnd w:id="0"/>
    <w:p w:rsidR="00CA71B6" w:rsidRDefault="00CA71B6" w:rsidP="00CA71B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Все больше жителей </w:t>
      </w:r>
      <w:r>
        <w:rPr>
          <w:rFonts w:ascii="inherit" w:hAnsi="inherit" w:cs="Arial"/>
          <w:color w:val="000000"/>
          <w:sz w:val="22"/>
          <w:szCs w:val="22"/>
        </w:rPr>
        <w:t>Чегемского района</w:t>
      </w:r>
      <w:r>
        <w:rPr>
          <w:rFonts w:ascii="inherit" w:hAnsi="inherit" w:cs="Arial"/>
          <w:color w:val="000000"/>
          <w:sz w:val="22"/>
          <w:szCs w:val="22"/>
        </w:rPr>
        <w:t xml:space="preserve"> обращаются за назначением пенсии через интернет: с начала 2018 года </w:t>
      </w:r>
      <w:r>
        <w:rPr>
          <w:rFonts w:ascii="inherit" w:hAnsi="inherit" w:cs="Arial"/>
          <w:color w:val="000000"/>
          <w:sz w:val="22"/>
          <w:szCs w:val="22"/>
        </w:rPr>
        <w:t>2298</w:t>
      </w:r>
      <w:r>
        <w:rPr>
          <w:rFonts w:ascii="inherit" w:hAnsi="inherit" w:cs="Arial"/>
          <w:color w:val="000000"/>
          <w:sz w:val="22"/>
          <w:szCs w:val="22"/>
        </w:rPr>
        <w:t xml:space="preserve">  жителей р</w:t>
      </w:r>
      <w:r>
        <w:rPr>
          <w:rFonts w:ascii="inherit" w:hAnsi="inherit" w:cs="Arial"/>
          <w:color w:val="000000"/>
          <w:sz w:val="22"/>
          <w:szCs w:val="22"/>
        </w:rPr>
        <w:t>айона</w:t>
      </w:r>
      <w:r>
        <w:rPr>
          <w:rFonts w:ascii="inherit" w:hAnsi="inherit" w:cs="Arial"/>
          <w:color w:val="000000"/>
          <w:sz w:val="22"/>
          <w:szCs w:val="22"/>
        </w:rPr>
        <w:t xml:space="preserve"> подали заявления о назначении </w:t>
      </w:r>
      <w:r>
        <w:rPr>
          <w:rFonts w:ascii="inherit" w:hAnsi="inherit" w:cs="Arial"/>
          <w:color w:val="000000"/>
          <w:sz w:val="22"/>
          <w:szCs w:val="22"/>
        </w:rPr>
        <w:t xml:space="preserve">и перерасчете </w:t>
      </w:r>
      <w:r>
        <w:rPr>
          <w:rFonts w:ascii="inherit" w:hAnsi="inherit" w:cs="Arial"/>
          <w:color w:val="000000"/>
          <w:sz w:val="22"/>
          <w:szCs w:val="22"/>
        </w:rPr>
        <w:t>пенсии через </w:t>
      </w:r>
      <w:hyperlink r:id="rId6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личный кабинет</w:t>
        </w:r>
      </w:hyperlink>
      <w:r>
        <w:rPr>
          <w:rFonts w:ascii="inherit" w:hAnsi="inherit" w:cs="Arial"/>
          <w:color w:val="000000"/>
          <w:sz w:val="22"/>
          <w:szCs w:val="22"/>
        </w:rPr>
        <w:t> на сайте Пенсионного фонда  или с помощью портала </w:t>
      </w:r>
      <w:hyperlink r:id="rId7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gosuslugi.ru</w:t>
        </w:r>
      </w:hyperlink>
      <w:r>
        <w:rPr>
          <w:rFonts w:ascii="inherit" w:hAnsi="inherit" w:cs="Arial"/>
          <w:color w:val="000000"/>
          <w:sz w:val="22"/>
          <w:szCs w:val="22"/>
        </w:rPr>
        <w:t>.</w:t>
      </w:r>
    </w:p>
    <w:p w:rsidR="00CA71B6" w:rsidRDefault="00CA71B6" w:rsidP="00CA71B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Чтобы оформить электронное заявление на сайте ПФР, необходимо зайти в свой личный кабинет, используя логин и пароль от портала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, выбрать соответствующее заявление и указать свои данные для назначения пенсии. Личный кабинет позволяет оформить онлайн все виды пенсий, выплачиваемых ПФР, включая страховую и накопительную пенсию, а также пенсию по государственному пенсионному обеспечению.</w:t>
      </w:r>
    </w:p>
    <w:p w:rsidR="00CA71B6" w:rsidRDefault="00CA71B6" w:rsidP="00CA71B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того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,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чтобы выбрать или изменить способ доставки пенсии, также необязательно лично приходить в территориальный орган ПФР. Проще и удобнее воспользоваться электронными сервисами и оформить заявление дистанционно. Пенсионер вправе выбрать по своему усмотрению способ доставки пенсии: через Почту России или кредитную организацию (банк), с которой Отделение </w:t>
      </w:r>
      <w:r>
        <w:rPr>
          <w:rFonts w:ascii="inherit" w:hAnsi="inherit" w:cs="Arial"/>
          <w:color w:val="000000"/>
          <w:sz w:val="22"/>
          <w:szCs w:val="22"/>
        </w:rPr>
        <w:t>ГУ О</w:t>
      </w:r>
      <w:r>
        <w:rPr>
          <w:rFonts w:ascii="inherit" w:hAnsi="inherit" w:cs="Arial"/>
          <w:color w:val="000000"/>
          <w:sz w:val="22"/>
          <w:szCs w:val="22"/>
        </w:rPr>
        <w:t xml:space="preserve">ПФР по </w:t>
      </w:r>
      <w:r>
        <w:rPr>
          <w:rFonts w:ascii="inherit" w:hAnsi="inherit" w:cs="Arial"/>
          <w:color w:val="000000"/>
          <w:sz w:val="22"/>
          <w:szCs w:val="22"/>
        </w:rPr>
        <w:t>КБР</w:t>
      </w:r>
      <w:r>
        <w:rPr>
          <w:rFonts w:ascii="inherit" w:hAnsi="inherit" w:cs="Arial"/>
          <w:color w:val="000000"/>
          <w:sz w:val="22"/>
          <w:szCs w:val="22"/>
        </w:rPr>
        <w:t xml:space="preserve"> заключило соответствующий договор. </w:t>
      </w:r>
    </w:p>
    <w:p w:rsidR="00CA71B6" w:rsidRDefault="00CA71B6" w:rsidP="00CA71B6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Сервисы электронного кабинета ПФР охватывают практически все направления деятельности Пенсионного фонда и предоставляемые гражданам выплаты. Использовать его могут и пенсионеры, и те, кому до пенсии еще далеко. До конца года планируется еще несколько обновлений личного кабинета гражданина.</w:t>
      </w:r>
    </w:p>
    <w:p w:rsidR="00CA71B6" w:rsidRDefault="00CA71B6" w:rsidP="00CA71B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Напомним, для получения большинства электронных услуг необходима подтвержденная учетная запись в системе идентификац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ии и ау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тентификации </w:t>
      </w:r>
      <w:hyperlink r:id="rId8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esia.gosuslugi.ru</w:t>
        </w:r>
      </w:hyperlink>
      <w:r>
        <w:rPr>
          <w:rFonts w:ascii="inherit" w:hAnsi="inherit" w:cs="Arial"/>
          <w:color w:val="000000"/>
          <w:sz w:val="22"/>
          <w:szCs w:val="22"/>
        </w:rPr>
        <w:t>. Те, у кого ее нет, могут обратиться в клиентскую службу Пенсионного фонда</w:t>
      </w:r>
      <w:r>
        <w:rPr>
          <w:rFonts w:ascii="inherit" w:hAnsi="inherit" w:cs="Arial"/>
          <w:color w:val="000000"/>
          <w:sz w:val="22"/>
          <w:szCs w:val="22"/>
        </w:rPr>
        <w:t xml:space="preserve"> или в МФЦ</w:t>
      </w:r>
      <w:r>
        <w:rPr>
          <w:rFonts w:ascii="inherit" w:hAnsi="inherit" w:cs="Arial"/>
          <w:color w:val="000000"/>
          <w:sz w:val="22"/>
          <w:szCs w:val="22"/>
        </w:rPr>
        <w:t xml:space="preserve"> и пройти соответствующую регистрацию.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11673F"/>
    <w:rsid w:val="003F1E2C"/>
    <w:rsid w:val="005200A0"/>
    <w:rsid w:val="00872778"/>
    <w:rsid w:val="00BB26A5"/>
    <w:rsid w:val="00CA71B6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2018-09-26T08:03:00Z</dcterms:created>
  <dcterms:modified xsi:type="dcterms:W3CDTF">2018-09-26T08:03:00Z</dcterms:modified>
</cp:coreProperties>
</file>