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7" w:rsidRDefault="000A64F7" w:rsidP="000A64F7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Кто получит статус «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предпенсионер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» в 2020 году?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hAnsi="Arial" w:cs="Arial"/>
          <w:color w:val="333333"/>
        </w:rPr>
        <w:t>С 1 января 2019 года законодательством введено понятие «</w:t>
      </w:r>
      <w:proofErr w:type="spellStart"/>
      <w:r>
        <w:rPr>
          <w:rStyle w:val="a7"/>
          <w:rFonts w:ascii="Arial" w:hAnsi="Arial" w:cs="Arial"/>
          <w:color w:val="333333"/>
        </w:rPr>
        <w:t>предпенсионный</w:t>
      </w:r>
      <w:proofErr w:type="spellEnd"/>
      <w:r>
        <w:rPr>
          <w:rStyle w:val="a7"/>
          <w:rFonts w:ascii="Arial" w:hAnsi="Arial" w:cs="Arial"/>
          <w:color w:val="333333"/>
        </w:rPr>
        <w:t xml:space="preserve"> возраст». Это новая льготная категория граждан – лиц </w:t>
      </w:r>
      <w:proofErr w:type="spellStart"/>
      <w:r>
        <w:rPr>
          <w:rStyle w:val="a7"/>
          <w:rFonts w:ascii="Arial" w:hAnsi="Arial" w:cs="Arial"/>
          <w:color w:val="333333"/>
        </w:rPr>
        <w:t>предпенсионного</w:t>
      </w:r>
      <w:proofErr w:type="spellEnd"/>
      <w:r>
        <w:rPr>
          <w:rStyle w:val="a7"/>
          <w:rFonts w:ascii="Arial" w:hAnsi="Arial" w:cs="Arial"/>
          <w:color w:val="333333"/>
        </w:rPr>
        <w:t xml:space="preserve"> возраста, к которым относятся граждане в возрасте «не более чем за 5 лет до достижения пенсионного возраста», установленного Законом с учетом переходного периода. Для них федеральным и региональным законодательствами устанавливается ряд льгот и мер социальной поддержки: по уплате иму</w:t>
      </w:r>
      <w:bookmarkStart w:id="0" w:name="_GoBack"/>
      <w:bookmarkEnd w:id="0"/>
      <w:r>
        <w:rPr>
          <w:rStyle w:val="a7"/>
          <w:rFonts w:ascii="Arial" w:hAnsi="Arial" w:cs="Arial"/>
          <w:color w:val="333333"/>
        </w:rPr>
        <w:t>щественного и земельного налогов, льготы по диспансеризации и гарантии трудовой занятости.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Право на льготы по диспансеризации и занятости смогут получить граждане, которые не более чем через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пять лет достигнут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пенсионного возраста, установленного новым Законом  с учетом переходных положений</w:t>
      </w:r>
      <w:r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  <w:t>. </w:t>
      </w:r>
      <w:r>
        <w:rPr>
          <w:rFonts w:ascii="Arial" w:hAnsi="Arial" w:cs="Arial"/>
          <w:color w:val="333333"/>
          <w:sz w:val="27"/>
          <w:szCs w:val="27"/>
        </w:rPr>
        <w:t xml:space="preserve"> По общему правилу большинство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льгот будет возникать за 5 лет до нового пенсионного возраста с учетом переходного периода,  то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есть в 2020 году в северных регионах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 установлен начиная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 47 лет для женщин и 52 лет для мужчин. Таким образом, с 2020 года правом на льготы пользуются женщины 1973 года рождения и старше и мужчины 1968 года рождения и старше.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 женщин, родивших двух и более детей и выработавших необходимый северный стаж,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 наступит в 45 лет, для многодетных матерей, родителей инвалидов с детства  – в 45 и 50 лет соответственно женщины и мужчины.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 граждан, у которых право на досрочное назначение страховой пенсии связано с работой в  опасных и вредных условиях труда, необходимыми условиями для подтверждения статуса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являются достижение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возраста и факт работы по соответствующей специальности. Наступление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Несмотря на то, что у некоторых категорий граждан пенсионный возраст с 2019 года не изменился,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предпенсионные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льготы за пять лет до выхода на пенсию им все равно будут предоставлены.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граждан, претендующих на досрочное назначение страховой пенсии, назначение которой осуществляется </w:t>
      </w:r>
      <w:r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  <w:t>независимо от возраста </w:t>
      </w:r>
      <w:r>
        <w:rPr>
          <w:rFonts w:ascii="Arial" w:hAnsi="Arial" w:cs="Arial"/>
          <w:color w:val="333333"/>
          <w:sz w:val="27"/>
          <w:szCs w:val="27"/>
        </w:rPr>
        <w:t xml:space="preserve">(например, педагоги и медики), для получения статуса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предпенсионера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применяется обязательное условие – наличие требуемой продолжительности стажа на соответствующих видах работ. Например, школьный учитель, который в марте 2020 года выработает необходимый педагогический стаж,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начиная с этого же момента будет считаться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предпенсионером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0A64F7" w:rsidRDefault="000A64F7" w:rsidP="000A64F7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Налоговые льготы предоставляются гражданам по достижении прежних границ пенсионного возраста на 31 декабря 2018 года. Для северян, которые выходят на пенсию досрочно,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возрастом для получения налоговых льгот будет возраст 50 лет для женщин и 55 лет для мужчин.</w:t>
      </w:r>
    </w:p>
    <w:p w:rsidR="00432F50" w:rsidRPr="00432F50" w:rsidRDefault="00432F50" w:rsidP="000A64F7"/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0A64F7"/>
    <w:rsid w:val="00432F50"/>
    <w:rsid w:val="00562E65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2020-01-27T08:16:00Z</dcterms:created>
  <dcterms:modified xsi:type="dcterms:W3CDTF">2020-01-27T08:16:00Z</dcterms:modified>
</cp:coreProperties>
</file>